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000" w:type="dxa"/>
        <w:jc w:val="center"/>
        <w:tblCellSpacing w:w="0" w:type="dxa"/>
        <w:tblCellMar>
          <w:left w:w="0" w:type="dxa"/>
          <w:right w:w="0" w:type="dxa"/>
        </w:tblCellMar>
        <w:tblLook w:val="04A0"/>
      </w:tblPr>
      <w:tblGrid>
        <w:gridCol w:w="12000"/>
      </w:tblGrid>
      <w:tr w:rsidR="00EB222A" w:rsidRPr="00EB222A" w:rsidTr="00EB222A">
        <w:trPr>
          <w:tblCellSpacing w:w="0" w:type="dxa"/>
          <w:jc w:val="center"/>
        </w:trPr>
        <w:tc>
          <w:tcPr>
            <w:tcW w:w="0" w:type="auto"/>
            <w:tcMar>
              <w:top w:w="54" w:type="dxa"/>
              <w:left w:w="0" w:type="dxa"/>
              <w:bottom w:w="0" w:type="dxa"/>
              <w:right w:w="0" w:type="dxa"/>
            </w:tcMar>
            <w:vAlign w:val="center"/>
            <w:hideMark/>
          </w:tcPr>
          <w:p w:rsidR="00EB222A" w:rsidRPr="00EB222A" w:rsidRDefault="00EB222A" w:rsidP="00EB222A">
            <w:pPr>
              <w:spacing w:after="0" w:line="240" w:lineRule="auto"/>
              <w:jc w:val="right"/>
              <w:rPr>
                <w:rFonts w:ascii="Times New Roman" w:eastAsia="Times New Roman" w:hAnsi="Times New Roman" w:cs="Times New Roman"/>
                <w:sz w:val="24"/>
                <w:szCs w:val="24"/>
              </w:rPr>
            </w:pPr>
            <w:r w:rsidRPr="00EB222A">
              <w:rPr>
                <w:rFonts w:ascii="Times New Roman" w:eastAsia="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Increase" style="width:24.2pt;height:24.2pt"/>
              </w:pict>
            </w:r>
            <w:r w:rsidRPr="00EB222A">
              <w:rPr>
                <w:rFonts w:ascii="Times New Roman" w:eastAsia="Times New Roman" w:hAnsi="Times New Roman" w:cs="Times New Roman"/>
                <w:sz w:val="24"/>
                <w:szCs w:val="24"/>
              </w:rPr>
              <w:pict>
                <v:shape id="_x0000_i1026" type="#_x0000_t75" alt="Decrease " style="width:24.2pt;height:24.2pt"/>
              </w:pict>
            </w:r>
            <w:r w:rsidRPr="00EB222A">
              <w:rPr>
                <w:rFonts w:ascii="Times New Roman" w:eastAsia="Times New Roman" w:hAnsi="Times New Roman" w:cs="Times New Roman"/>
                <w:sz w:val="24"/>
                <w:szCs w:val="24"/>
              </w:rPr>
              <w:pict>
                <v:shape id="_x0000_i1027" type="#_x0000_t75" alt="Reset" style="width:24.2pt;height:24.2pt"/>
              </w:pict>
            </w:r>
          </w:p>
        </w:tc>
      </w:tr>
      <w:tr w:rsidR="00EB222A" w:rsidRPr="00EB222A" w:rsidTr="00EB222A">
        <w:trPr>
          <w:tblCellSpacing w:w="0" w:type="dxa"/>
          <w:jc w:val="center"/>
        </w:trPr>
        <w:tc>
          <w:tcPr>
            <w:tcW w:w="5000" w:type="pct"/>
            <w:hideMark/>
          </w:tcPr>
          <w:tbl>
            <w:tblPr>
              <w:tblW w:w="12000" w:type="dxa"/>
              <w:jc w:val="center"/>
              <w:tblCellSpacing w:w="0" w:type="dxa"/>
              <w:tblCellMar>
                <w:left w:w="0" w:type="dxa"/>
                <w:right w:w="0" w:type="dxa"/>
              </w:tblCellMar>
              <w:tblLook w:val="04A0"/>
            </w:tblPr>
            <w:tblGrid>
              <w:gridCol w:w="12000"/>
            </w:tblGrid>
            <w:tr w:rsidR="00EB222A" w:rsidRPr="00EB222A">
              <w:trPr>
                <w:tblCellSpacing w:w="0" w:type="dxa"/>
                <w:jc w:val="center"/>
              </w:trPr>
              <w:tc>
                <w:tcPr>
                  <w:tcW w:w="0" w:type="auto"/>
                  <w:tcMar>
                    <w:top w:w="54" w:type="dxa"/>
                    <w:left w:w="54" w:type="dxa"/>
                    <w:bottom w:w="54" w:type="dxa"/>
                    <w:right w:w="54" w:type="dxa"/>
                  </w:tcMar>
                  <w:vAlign w:val="center"/>
                  <w:hideMark/>
                </w:tcPr>
                <w:p w:rsidR="00EB222A" w:rsidRPr="00EB222A" w:rsidRDefault="00EB222A" w:rsidP="00EB222A">
                  <w:pPr>
                    <w:spacing w:before="100" w:beforeAutospacing="1" w:after="100" w:afterAutospacing="1" w:line="215" w:lineRule="atLeast"/>
                    <w:jc w:val="both"/>
                    <w:outlineLvl w:val="0"/>
                    <w:rPr>
                      <w:rFonts w:ascii="Arial" w:eastAsia="Times New Roman" w:hAnsi="Arial" w:cs="Arial"/>
                      <w:b/>
                      <w:bCs/>
                      <w:color w:val="2C2C2C"/>
                      <w:kern w:val="36"/>
                      <w:sz w:val="48"/>
                      <w:szCs w:val="48"/>
                    </w:rPr>
                  </w:pPr>
                  <w:r w:rsidRPr="00EB222A">
                    <w:rPr>
                      <w:rFonts w:ascii="Arial" w:eastAsia="Times New Roman" w:hAnsi="Arial" w:cs="Arial"/>
                      <w:b/>
                      <w:bCs/>
                      <w:color w:val="2C2C2C"/>
                      <w:kern w:val="36"/>
                      <w:sz w:val="48"/>
                      <w:szCs w:val="24"/>
                    </w:rPr>
                    <w:t>DEPUTY GENERAL MANAGER</w:t>
                  </w:r>
                </w:p>
                <w:p w:rsidR="00EB222A" w:rsidRPr="00EB222A" w:rsidRDefault="00EB222A" w:rsidP="00EB222A">
                  <w:pPr>
                    <w:widowControl w:val="0"/>
                    <w:spacing w:before="100" w:beforeAutospacing="1" w:after="100" w:afterAutospacing="1" w:line="215" w:lineRule="atLeast"/>
                    <w:jc w:val="both"/>
                    <w:rPr>
                      <w:rFonts w:ascii="Times New Roman" w:eastAsia="Times New Roman" w:hAnsi="Times New Roman" w:cs="Times New Roman"/>
                      <w:color w:val="2C2C2C"/>
                      <w:sz w:val="24"/>
                      <w:szCs w:val="24"/>
                    </w:rPr>
                  </w:pPr>
                  <w:r w:rsidRPr="00EB222A">
                    <w:rPr>
                      <w:rFonts w:ascii="Arial" w:eastAsia="Times New Roman" w:hAnsi="Arial" w:cs="Arial"/>
                      <w:snapToGrid w:val="0"/>
                      <w:color w:val="2C2C2C"/>
                      <w:sz w:val="24"/>
                      <w:szCs w:val="24"/>
                    </w:rPr>
                    <w:t>Market Regulation Department</w:t>
                  </w:r>
                </w:p>
                <w:p w:rsidR="00EB222A" w:rsidRPr="00EB222A" w:rsidRDefault="00EB222A" w:rsidP="00EB222A">
                  <w:pPr>
                    <w:widowControl w:val="0"/>
                    <w:spacing w:before="100" w:beforeAutospacing="1" w:after="100" w:afterAutospacing="1" w:line="215" w:lineRule="atLeast"/>
                    <w:jc w:val="both"/>
                    <w:rPr>
                      <w:rFonts w:ascii="Times New Roman" w:eastAsia="Times New Roman" w:hAnsi="Times New Roman" w:cs="Times New Roman"/>
                      <w:color w:val="2C2C2C"/>
                      <w:sz w:val="24"/>
                      <w:szCs w:val="24"/>
                    </w:rPr>
                  </w:pPr>
                  <w:r w:rsidRPr="00EB222A">
                    <w:rPr>
                      <w:rFonts w:ascii="Arial" w:eastAsia="Times New Roman" w:hAnsi="Arial" w:cs="Arial"/>
                      <w:snapToGrid w:val="0"/>
                      <w:color w:val="2C2C2C"/>
                      <w:sz w:val="24"/>
                      <w:szCs w:val="24"/>
                    </w:rPr>
                    <w:t xml:space="preserve">E-mail: </w:t>
                  </w:r>
                  <w:hyperlink r:id="rId4" w:history="1">
                    <w:r w:rsidRPr="00EB222A">
                      <w:rPr>
                        <w:rFonts w:ascii="Arial" w:eastAsia="Times New Roman" w:hAnsi="Arial" w:cs="Arial"/>
                        <w:snapToGrid w:val="0"/>
                        <w:color w:val="0000FF"/>
                        <w:sz w:val="24"/>
                        <w:szCs w:val="24"/>
                        <w:u w:val="single"/>
                      </w:rPr>
                      <w:t>sundaresanvs@sebi.gov.in</w:t>
                    </w:r>
                  </w:hyperlink>
                </w:p>
                <w:p w:rsidR="00EB222A" w:rsidRPr="00EB222A" w:rsidRDefault="00EB222A" w:rsidP="00EB22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00" w:beforeAutospacing="1" w:after="100" w:afterAutospacing="1" w:line="215" w:lineRule="atLeast"/>
                    <w:jc w:val="right"/>
                    <w:rPr>
                      <w:rFonts w:ascii="Times New Roman" w:eastAsia="Times New Roman" w:hAnsi="Times New Roman" w:cs="Times New Roman"/>
                      <w:color w:val="2C2C2C"/>
                      <w:sz w:val="24"/>
                      <w:szCs w:val="24"/>
                    </w:rPr>
                  </w:pPr>
                  <w:r w:rsidRPr="00EB222A">
                    <w:rPr>
                      <w:rFonts w:ascii="Arial" w:eastAsia="Times New Roman" w:hAnsi="Arial" w:cs="Arial"/>
                      <w:color w:val="2C2C2C"/>
                      <w:sz w:val="24"/>
                      <w:szCs w:val="24"/>
                    </w:rPr>
                    <w:t> </w:t>
                  </w:r>
                </w:p>
                <w:p w:rsidR="00EB222A" w:rsidRPr="00EB222A" w:rsidRDefault="00EB222A" w:rsidP="00EB22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00" w:beforeAutospacing="1" w:after="100" w:afterAutospacing="1" w:line="215" w:lineRule="atLeast"/>
                    <w:jc w:val="right"/>
                    <w:rPr>
                      <w:rFonts w:ascii="Times New Roman" w:eastAsia="Times New Roman" w:hAnsi="Times New Roman" w:cs="Times New Roman"/>
                      <w:color w:val="2C2C2C"/>
                      <w:sz w:val="24"/>
                      <w:szCs w:val="24"/>
                    </w:rPr>
                  </w:pPr>
                  <w:r w:rsidRPr="00EB222A">
                    <w:rPr>
                      <w:rFonts w:ascii="Arial" w:eastAsia="Times New Roman" w:hAnsi="Arial" w:cs="Arial"/>
                      <w:color w:val="2C2C2C"/>
                      <w:sz w:val="24"/>
                      <w:szCs w:val="24"/>
                    </w:rPr>
                    <w:t>SEBI/MRD/SE/Cir- 33/2003/27/08</w:t>
                  </w:r>
                </w:p>
                <w:p w:rsidR="00EB222A" w:rsidRPr="00EB222A" w:rsidRDefault="00EB222A" w:rsidP="00EB22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00" w:beforeAutospacing="1" w:after="100" w:afterAutospacing="1" w:line="215" w:lineRule="atLeast"/>
                    <w:jc w:val="right"/>
                    <w:rPr>
                      <w:rFonts w:ascii="Times New Roman" w:eastAsia="Times New Roman" w:hAnsi="Times New Roman" w:cs="Times New Roman"/>
                      <w:color w:val="2C2C2C"/>
                      <w:sz w:val="24"/>
                      <w:szCs w:val="24"/>
                    </w:rPr>
                  </w:pPr>
                  <w:r w:rsidRPr="00EB222A">
                    <w:rPr>
                      <w:rFonts w:ascii="Arial" w:eastAsia="Times New Roman" w:hAnsi="Arial" w:cs="Arial"/>
                      <w:color w:val="2C2C2C"/>
                      <w:sz w:val="24"/>
                      <w:szCs w:val="24"/>
                    </w:rPr>
                    <w:t>August 27, 2003</w:t>
                  </w:r>
                </w:p>
                <w:p w:rsidR="00EB222A" w:rsidRPr="00EB222A" w:rsidRDefault="00EB222A" w:rsidP="00EB222A">
                  <w:pPr>
                    <w:tabs>
                      <w:tab w:val="left" w:pos="-720"/>
                    </w:tabs>
                    <w:suppressAutoHyphens/>
                    <w:spacing w:before="100" w:beforeAutospacing="1" w:after="100" w:afterAutospacing="1" w:line="215" w:lineRule="atLeast"/>
                    <w:jc w:val="both"/>
                    <w:rPr>
                      <w:rFonts w:ascii="Times New Roman" w:eastAsia="Times New Roman" w:hAnsi="Times New Roman" w:cs="Times New Roman"/>
                      <w:color w:val="2C2C2C"/>
                      <w:sz w:val="24"/>
                      <w:szCs w:val="24"/>
                    </w:rPr>
                  </w:pPr>
                  <w:r w:rsidRPr="00EB222A">
                    <w:rPr>
                      <w:rFonts w:ascii="Arial" w:eastAsia="Times New Roman" w:hAnsi="Arial" w:cs="Arial"/>
                      <w:color w:val="2C2C2C"/>
                      <w:spacing w:val="-3"/>
                      <w:sz w:val="24"/>
                      <w:szCs w:val="24"/>
                    </w:rPr>
                    <w:t> </w:t>
                  </w:r>
                </w:p>
                <w:p w:rsidR="00EB222A" w:rsidRPr="00EB222A" w:rsidRDefault="00EB222A" w:rsidP="00EB222A">
                  <w:pPr>
                    <w:tabs>
                      <w:tab w:val="left" w:pos="-720"/>
                    </w:tabs>
                    <w:suppressAutoHyphens/>
                    <w:spacing w:before="100" w:beforeAutospacing="1" w:after="100" w:afterAutospacing="1" w:line="215" w:lineRule="atLeast"/>
                    <w:jc w:val="both"/>
                    <w:rPr>
                      <w:rFonts w:ascii="Times New Roman" w:eastAsia="Times New Roman" w:hAnsi="Times New Roman" w:cs="Times New Roman"/>
                      <w:color w:val="2C2C2C"/>
                      <w:sz w:val="24"/>
                      <w:szCs w:val="24"/>
                    </w:rPr>
                  </w:pPr>
                  <w:r w:rsidRPr="00EB222A">
                    <w:rPr>
                      <w:rFonts w:ascii="Arial" w:eastAsia="Times New Roman" w:hAnsi="Arial" w:cs="Arial"/>
                      <w:color w:val="2C2C2C"/>
                      <w:spacing w:val="-3"/>
                      <w:sz w:val="24"/>
                      <w:szCs w:val="24"/>
                    </w:rPr>
                    <w:t> </w:t>
                  </w:r>
                </w:p>
                <w:p w:rsidR="00EB222A" w:rsidRPr="00EB222A" w:rsidRDefault="00EB222A" w:rsidP="00EB222A">
                  <w:pPr>
                    <w:tabs>
                      <w:tab w:val="left" w:pos="-720"/>
                    </w:tabs>
                    <w:suppressAutoHyphens/>
                    <w:spacing w:before="100" w:beforeAutospacing="1" w:after="100" w:afterAutospacing="1" w:line="215" w:lineRule="atLeast"/>
                    <w:jc w:val="both"/>
                    <w:rPr>
                      <w:rFonts w:ascii="Times New Roman" w:eastAsia="Times New Roman" w:hAnsi="Times New Roman" w:cs="Times New Roman"/>
                      <w:color w:val="2C2C2C"/>
                      <w:sz w:val="24"/>
                      <w:szCs w:val="24"/>
                    </w:rPr>
                  </w:pPr>
                  <w:r w:rsidRPr="00EB222A">
                    <w:rPr>
                      <w:rFonts w:ascii="Arial" w:eastAsia="Times New Roman" w:hAnsi="Arial" w:cs="Arial"/>
                      <w:b/>
                      <w:color w:val="2C2C2C"/>
                      <w:spacing w:val="-3"/>
                      <w:sz w:val="24"/>
                      <w:szCs w:val="24"/>
                    </w:rPr>
                    <w:t>The Executive Directors/Managing Director/Administrators</w:t>
                  </w:r>
                </w:p>
                <w:p w:rsidR="00EB222A" w:rsidRPr="00EB222A" w:rsidRDefault="00EB222A" w:rsidP="00EB222A">
                  <w:pPr>
                    <w:tabs>
                      <w:tab w:val="left" w:pos="-720"/>
                    </w:tabs>
                    <w:suppressAutoHyphens/>
                    <w:spacing w:before="100" w:beforeAutospacing="1" w:after="100" w:afterAutospacing="1" w:line="215" w:lineRule="atLeast"/>
                    <w:jc w:val="both"/>
                    <w:rPr>
                      <w:rFonts w:ascii="Times New Roman" w:eastAsia="Times New Roman" w:hAnsi="Times New Roman" w:cs="Times New Roman"/>
                      <w:color w:val="2C2C2C"/>
                      <w:sz w:val="24"/>
                      <w:szCs w:val="24"/>
                    </w:rPr>
                  </w:pPr>
                  <w:r w:rsidRPr="00EB222A">
                    <w:rPr>
                      <w:rFonts w:ascii="Arial" w:eastAsia="Times New Roman" w:hAnsi="Arial" w:cs="Arial"/>
                      <w:b/>
                      <w:color w:val="2C2C2C"/>
                      <w:spacing w:val="-3"/>
                      <w:sz w:val="24"/>
                      <w:szCs w:val="24"/>
                    </w:rPr>
                    <w:t>Of All Stock Exchanges</w:t>
                  </w:r>
                </w:p>
                <w:p w:rsidR="00EB222A" w:rsidRPr="00EB222A" w:rsidRDefault="00EB222A" w:rsidP="00EB222A">
                  <w:pPr>
                    <w:tabs>
                      <w:tab w:val="left" w:pos="-720"/>
                    </w:tabs>
                    <w:suppressAutoHyphens/>
                    <w:spacing w:before="100" w:beforeAutospacing="1" w:after="100" w:afterAutospacing="1" w:line="215" w:lineRule="atLeast"/>
                    <w:jc w:val="both"/>
                    <w:rPr>
                      <w:rFonts w:ascii="Times New Roman" w:eastAsia="Times New Roman" w:hAnsi="Times New Roman" w:cs="Times New Roman"/>
                      <w:color w:val="2C2C2C"/>
                      <w:sz w:val="24"/>
                      <w:szCs w:val="24"/>
                    </w:rPr>
                  </w:pPr>
                  <w:r w:rsidRPr="00EB222A">
                    <w:rPr>
                      <w:rFonts w:ascii="Arial" w:eastAsia="Times New Roman" w:hAnsi="Arial" w:cs="Arial"/>
                      <w:color w:val="2C2C2C"/>
                      <w:spacing w:val="-3"/>
                      <w:sz w:val="24"/>
                      <w:szCs w:val="24"/>
                    </w:rPr>
                    <w:t> </w:t>
                  </w:r>
                </w:p>
                <w:p w:rsidR="00EB222A" w:rsidRPr="00EB222A" w:rsidRDefault="00EB222A" w:rsidP="00EB222A">
                  <w:pPr>
                    <w:spacing w:before="100" w:beforeAutospacing="1" w:after="100" w:afterAutospacing="1" w:line="360" w:lineRule="auto"/>
                    <w:jc w:val="both"/>
                    <w:rPr>
                      <w:rFonts w:ascii="Arial" w:eastAsia="Times New Roman" w:hAnsi="Arial" w:cs="Arial"/>
                      <w:color w:val="2C2C2C"/>
                      <w:sz w:val="16"/>
                      <w:szCs w:val="16"/>
                    </w:rPr>
                  </w:pPr>
                  <w:r w:rsidRPr="00EB222A">
                    <w:rPr>
                      <w:rFonts w:ascii="Arial" w:eastAsia="Times New Roman" w:hAnsi="Arial" w:cs="Arial"/>
                      <w:color w:val="2C2C2C"/>
                      <w:sz w:val="16"/>
                      <w:szCs w:val="16"/>
                    </w:rPr>
                    <w:t>Dear Sir / Madam,</w:t>
                  </w:r>
                </w:p>
                <w:p w:rsidR="00EB222A" w:rsidRPr="00EB222A" w:rsidRDefault="00EB222A" w:rsidP="00EB222A">
                  <w:pPr>
                    <w:spacing w:before="100" w:beforeAutospacing="1" w:after="100" w:afterAutospacing="1" w:line="360" w:lineRule="auto"/>
                    <w:jc w:val="center"/>
                    <w:rPr>
                      <w:rFonts w:ascii="Arial" w:eastAsia="Times New Roman" w:hAnsi="Arial" w:cs="Arial"/>
                      <w:color w:val="2C2C2C"/>
                      <w:sz w:val="16"/>
                      <w:szCs w:val="16"/>
                    </w:rPr>
                  </w:pPr>
                  <w:r w:rsidRPr="00EB222A">
                    <w:rPr>
                      <w:rFonts w:ascii="Arial" w:eastAsia="Times New Roman" w:hAnsi="Arial" w:cs="Arial"/>
                      <w:b/>
                      <w:color w:val="2C2C2C"/>
                      <w:sz w:val="16"/>
                      <w:u w:val="single"/>
                    </w:rPr>
                    <w:t xml:space="preserve">Sub:- </w:t>
                  </w:r>
                  <w:r w:rsidRPr="00EB222A">
                    <w:rPr>
                      <w:rFonts w:ascii="Arial" w:eastAsia="Times New Roman" w:hAnsi="Arial" w:cs="Arial"/>
                      <w:b/>
                      <w:bCs/>
                      <w:color w:val="2C2C2C"/>
                      <w:sz w:val="16"/>
                      <w:u w:val="single"/>
                    </w:rPr>
                    <w:t>Mode of payment and delivery</w:t>
                  </w:r>
                  <w:r w:rsidRPr="00EB222A">
                    <w:rPr>
                      <w:rFonts w:ascii="Arial" w:eastAsia="Times New Roman" w:hAnsi="Arial" w:cs="Arial"/>
                      <w:b/>
                      <w:color w:val="2C2C2C"/>
                      <w:sz w:val="16"/>
                      <w:u w:val="single"/>
                    </w:rPr>
                    <w:t xml:space="preserve"> </w:t>
                  </w:r>
                </w:p>
                <w:p w:rsidR="00EB222A" w:rsidRPr="00EB222A" w:rsidRDefault="00EB222A" w:rsidP="00EB222A">
                  <w:pPr>
                    <w:tabs>
                      <w:tab w:val="num" w:pos="360"/>
                    </w:tabs>
                    <w:spacing w:before="100" w:beforeAutospacing="1" w:after="100" w:afterAutospacing="1" w:line="215" w:lineRule="atLeast"/>
                    <w:ind w:left="360" w:hanging="360"/>
                    <w:jc w:val="both"/>
                    <w:rPr>
                      <w:rFonts w:ascii="Times New Roman" w:eastAsia="Times New Roman" w:hAnsi="Times New Roman" w:cs="Times New Roman"/>
                      <w:color w:val="2C2C2C"/>
                      <w:sz w:val="24"/>
                      <w:szCs w:val="24"/>
                    </w:rPr>
                  </w:pPr>
                  <w:r w:rsidRPr="00EB222A">
                    <w:rPr>
                      <w:rFonts w:ascii="Arial" w:eastAsia="Arial" w:hAnsi="Arial" w:cs="Arial"/>
                      <w:color w:val="2C2C2C"/>
                      <w:sz w:val="24"/>
                      <w:szCs w:val="24"/>
                    </w:rPr>
                    <w:t>1.</w:t>
                  </w:r>
                  <w:r w:rsidRPr="00EB222A">
                    <w:rPr>
                      <w:rFonts w:ascii="Times New Roman" w:eastAsia="Arial" w:hAnsi="Times New Roman" w:cs="Times New Roman"/>
                      <w:color w:val="2C2C2C"/>
                      <w:sz w:val="14"/>
                      <w:szCs w:val="14"/>
                    </w:rPr>
                    <w:t xml:space="preserve">      </w:t>
                  </w:r>
                  <w:r w:rsidRPr="00EB222A">
                    <w:rPr>
                      <w:rFonts w:ascii="Arial" w:eastAsia="Times New Roman" w:hAnsi="Arial" w:cs="Arial"/>
                      <w:color w:val="2C2C2C"/>
                      <w:sz w:val="24"/>
                      <w:szCs w:val="24"/>
                    </w:rPr>
                    <w:t xml:space="preserve">Please refer to SEBI circular No.SMD/SED/CIR/93/23321 and letter No. SMD-1/23341 dated November 18, </w:t>
                  </w:r>
                  <w:proofErr w:type="gramStart"/>
                  <w:r w:rsidRPr="00EB222A">
                    <w:rPr>
                      <w:rFonts w:ascii="Arial" w:eastAsia="Times New Roman" w:hAnsi="Arial" w:cs="Arial"/>
                      <w:color w:val="2C2C2C"/>
                      <w:sz w:val="24"/>
                      <w:szCs w:val="24"/>
                    </w:rPr>
                    <w:t>1993</w:t>
                  </w:r>
                  <w:r w:rsidRPr="00EB222A">
                    <w:rPr>
                      <w:rFonts w:ascii="Times New Roman" w:eastAsia="Times New Roman" w:hAnsi="Times New Roman" w:cs="Times New Roman"/>
                      <w:color w:val="2C2C2C"/>
                      <w:sz w:val="24"/>
                      <w:szCs w:val="24"/>
                    </w:rPr>
                    <w:t xml:space="preserve"> </w:t>
                  </w:r>
                  <w:r w:rsidRPr="00EB222A">
                    <w:rPr>
                      <w:rFonts w:ascii="Arial" w:eastAsia="Times New Roman" w:hAnsi="Arial" w:cs="Arial"/>
                      <w:color w:val="2C2C2C"/>
                      <w:sz w:val="24"/>
                      <w:szCs w:val="24"/>
                    </w:rPr>
                    <w:t xml:space="preserve"> regarding</w:t>
                  </w:r>
                  <w:proofErr w:type="gramEnd"/>
                  <w:r w:rsidRPr="00EB222A">
                    <w:rPr>
                      <w:rFonts w:ascii="Arial" w:eastAsia="Times New Roman" w:hAnsi="Arial" w:cs="Arial"/>
                      <w:color w:val="2C2C2C"/>
                      <w:sz w:val="24"/>
                      <w:szCs w:val="24"/>
                    </w:rPr>
                    <w:t xml:space="preserve"> regulation of transactions between clients and brokers. </w:t>
                  </w:r>
                </w:p>
                <w:p w:rsidR="00EB222A" w:rsidRPr="00EB222A" w:rsidRDefault="00EB222A" w:rsidP="00EB222A">
                  <w:pPr>
                    <w:spacing w:before="100" w:beforeAutospacing="1" w:after="100" w:afterAutospacing="1" w:line="215" w:lineRule="atLeast"/>
                    <w:jc w:val="both"/>
                    <w:rPr>
                      <w:rFonts w:ascii="Times New Roman" w:eastAsia="Times New Roman" w:hAnsi="Times New Roman" w:cs="Times New Roman"/>
                      <w:color w:val="2C2C2C"/>
                      <w:sz w:val="24"/>
                      <w:szCs w:val="24"/>
                    </w:rPr>
                  </w:pPr>
                  <w:r w:rsidRPr="00EB222A">
                    <w:rPr>
                      <w:rFonts w:ascii="Arial" w:eastAsia="Times New Roman" w:hAnsi="Arial" w:cs="Arial"/>
                      <w:color w:val="2C2C2C"/>
                      <w:sz w:val="24"/>
                      <w:szCs w:val="24"/>
                    </w:rPr>
                    <w:t> </w:t>
                  </w:r>
                </w:p>
                <w:p w:rsidR="00EB222A" w:rsidRPr="00EB222A" w:rsidRDefault="00EB222A" w:rsidP="00EB222A">
                  <w:pPr>
                    <w:tabs>
                      <w:tab w:val="num" w:pos="360"/>
                    </w:tabs>
                    <w:spacing w:before="100" w:beforeAutospacing="1" w:after="100" w:afterAutospacing="1" w:line="215" w:lineRule="atLeast"/>
                    <w:ind w:left="360" w:hanging="360"/>
                    <w:jc w:val="both"/>
                    <w:rPr>
                      <w:rFonts w:ascii="Times New Roman" w:eastAsia="Times New Roman" w:hAnsi="Times New Roman" w:cs="Times New Roman"/>
                      <w:color w:val="2C2C2C"/>
                      <w:sz w:val="24"/>
                      <w:szCs w:val="24"/>
                    </w:rPr>
                  </w:pPr>
                  <w:r w:rsidRPr="00EB222A">
                    <w:rPr>
                      <w:rFonts w:ascii="Arial" w:eastAsia="Arial" w:hAnsi="Arial" w:cs="Arial"/>
                      <w:color w:val="2C2C2C"/>
                      <w:sz w:val="24"/>
                      <w:szCs w:val="24"/>
                    </w:rPr>
                    <w:t>2.</w:t>
                  </w:r>
                  <w:r w:rsidRPr="00EB222A">
                    <w:rPr>
                      <w:rFonts w:ascii="Times New Roman" w:eastAsia="Arial" w:hAnsi="Times New Roman" w:cs="Times New Roman"/>
                      <w:color w:val="2C2C2C"/>
                      <w:sz w:val="14"/>
                      <w:szCs w:val="14"/>
                    </w:rPr>
                    <w:t xml:space="preserve">      </w:t>
                  </w:r>
                  <w:r w:rsidRPr="00EB222A">
                    <w:rPr>
                      <w:rFonts w:ascii="Arial" w:eastAsia="Times New Roman" w:hAnsi="Arial" w:cs="Arial"/>
                      <w:color w:val="2C2C2C"/>
                      <w:sz w:val="24"/>
                      <w:szCs w:val="24"/>
                    </w:rPr>
                    <w:t xml:space="preserve">It is reiterated that brokers and sub-brokers should not accept cash from the client whether against obligations or as margin for purchase of securities and / or give cash against sale of securities to the clients. </w:t>
                  </w:r>
                </w:p>
                <w:p w:rsidR="00EB222A" w:rsidRPr="00EB222A" w:rsidRDefault="00EB222A" w:rsidP="00EB222A">
                  <w:pPr>
                    <w:spacing w:before="100" w:beforeAutospacing="1" w:after="100" w:afterAutospacing="1" w:line="215" w:lineRule="atLeast"/>
                    <w:jc w:val="both"/>
                    <w:rPr>
                      <w:rFonts w:ascii="Times New Roman" w:eastAsia="Times New Roman" w:hAnsi="Times New Roman" w:cs="Times New Roman"/>
                      <w:color w:val="2C2C2C"/>
                      <w:sz w:val="24"/>
                      <w:szCs w:val="24"/>
                    </w:rPr>
                  </w:pPr>
                  <w:r w:rsidRPr="00EB222A">
                    <w:rPr>
                      <w:rFonts w:ascii="Arial" w:eastAsia="Times New Roman" w:hAnsi="Arial" w:cs="Arial"/>
                      <w:color w:val="2C2C2C"/>
                      <w:sz w:val="24"/>
                      <w:szCs w:val="24"/>
                    </w:rPr>
                    <w:t> </w:t>
                  </w:r>
                </w:p>
                <w:p w:rsidR="00EB222A" w:rsidRPr="00EB222A" w:rsidRDefault="00EB222A" w:rsidP="00EB222A">
                  <w:pPr>
                    <w:tabs>
                      <w:tab w:val="num" w:pos="360"/>
                    </w:tabs>
                    <w:spacing w:before="100" w:beforeAutospacing="1" w:after="100" w:afterAutospacing="1" w:line="215" w:lineRule="atLeast"/>
                    <w:ind w:left="360" w:hanging="360"/>
                    <w:jc w:val="both"/>
                    <w:rPr>
                      <w:rFonts w:ascii="Times New Roman" w:eastAsia="Times New Roman" w:hAnsi="Times New Roman" w:cs="Times New Roman"/>
                      <w:color w:val="2C2C2C"/>
                      <w:sz w:val="24"/>
                      <w:szCs w:val="24"/>
                    </w:rPr>
                  </w:pPr>
                  <w:r w:rsidRPr="00EB222A">
                    <w:rPr>
                      <w:rFonts w:ascii="Arial" w:eastAsia="Arial" w:hAnsi="Arial" w:cs="Arial"/>
                      <w:color w:val="2C2C2C"/>
                      <w:sz w:val="24"/>
                      <w:szCs w:val="24"/>
                    </w:rPr>
                    <w:t>3.</w:t>
                  </w:r>
                  <w:r w:rsidRPr="00EB222A">
                    <w:rPr>
                      <w:rFonts w:ascii="Times New Roman" w:eastAsia="Arial" w:hAnsi="Times New Roman" w:cs="Times New Roman"/>
                      <w:color w:val="2C2C2C"/>
                      <w:sz w:val="14"/>
                      <w:szCs w:val="14"/>
                    </w:rPr>
                    <w:t xml:space="preserve">      </w:t>
                  </w:r>
                  <w:r w:rsidRPr="00EB222A">
                    <w:rPr>
                      <w:rFonts w:ascii="Arial" w:eastAsia="Times New Roman" w:hAnsi="Arial" w:cs="Arial"/>
                      <w:color w:val="2C2C2C"/>
                      <w:sz w:val="24"/>
                      <w:szCs w:val="24"/>
                    </w:rPr>
                    <w:t xml:space="preserve">All payments shall be received / made by the brokers from / to the clients strictly by account payee crossed </w:t>
                  </w:r>
                  <w:proofErr w:type="spellStart"/>
                  <w:r w:rsidRPr="00EB222A">
                    <w:rPr>
                      <w:rFonts w:ascii="Arial" w:eastAsia="Times New Roman" w:hAnsi="Arial" w:cs="Arial"/>
                      <w:color w:val="2C2C2C"/>
                      <w:sz w:val="24"/>
                      <w:szCs w:val="24"/>
                    </w:rPr>
                    <w:t>cheques</w:t>
                  </w:r>
                  <w:proofErr w:type="spellEnd"/>
                  <w:r w:rsidRPr="00EB222A">
                    <w:rPr>
                      <w:rFonts w:ascii="Arial" w:eastAsia="Times New Roman" w:hAnsi="Arial" w:cs="Arial"/>
                      <w:color w:val="2C2C2C"/>
                      <w:sz w:val="24"/>
                      <w:szCs w:val="24"/>
                    </w:rPr>
                    <w:t xml:space="preserve"> / demand drafts or by way of direct credit into the bank account through EFT, or any other mode allowed by RBI. The brokers shall accept </w:t>
                  </w:r>
                  <w:proofErr w:type="spellStart"/>
                  <w:r w:rsidRPr="00EB222A">
                    <w:rPr>
                      <w:rFonts w:ascii="Arial" w:eastAsia="Times New Roman" w:hAnsi="Arial" w:cs="Arial"/>
                      <w:color w:val="2C2C2C"/>
                      <w:sz w:val="24"/>
                      <w:szCs w:val="24"/>
                    </w:rPr>
                    <w:t>cheques</w:t>
                  </w:r>
                  <w:proofErr w:type="spellEnd"/>
                  <w:r w:rsidRPr="00EB222A">
                    <w:rPr>
                      <w:rFonts w:ascii="Arial" w:eastAsia="Times New Roman" w:hAnsi="Arial" w:cs="Arial"/>
                      <w:color w:val="2C2C2C"/>
                      <w:sz w:val="24"/>
                      <w:szCs w:val="24"/>
                    </w:rPr>
                    <w:t xml:space="preserve"> drawn only by the clients and also issue </w:t>
                  </w:r>
                  <w:proofErr w:type="spellStart"/>
                  <w:r w:rsidRPr="00EB222A">
                    <w:rPr>
                      <w:rFonts w:ascii="Arial" w:eastAsia="Times New Roman" w:hAnsi="Arial" w:cs="Arial"/>
                      <w:color w:val="2C2C2C"/>
                      <w:sz w:val="24"/>
                      <w:szCs w:val="24"/>
                    </w:rPr>
                    <w:t>cheques</w:t>
                  </w:r>
                  <w:proofErr w:type="spellEnd"/>
                  <w:r w:rsidRPr="00EB222A">
                    <w:rPr>
                      <w:rFonts w:ascii="Arial" w:eastAsia="Times New Roman" w:hAnsi="Arial" w:cs="Arial"/>
                      <w:color w:val="2C2C2C"/>
                      <w:sz w:val="24"/>
                      <w:szCs w:val="24"/>
                    </w:rPr>
                    <w:t xml:space="preserve"> in </w:t>
                  </w:r>
                  <w:proofErr w:type="spellStart"/>
                  <w:r w:rsidRPr="00EB222A">
                    <w:rPr>
                      <w:rFonts w:ascii="Arial" w:eastAsia="Times New Roman" w:hAnsi="Arial" w:cs="Arial"/>
                      <w:color w:val="2C2C2C"/>
                      <w:sz w:val="24"/>
                      <w:szCs w:val="24"/>
                    </w:rPr>
                    <w:t>favour</w:t>
                  </w:r>
                  <w:proofErr w:type="spellEnd"/>
                  <w:r w:rsidRPr="00EB222A">
                    <w:rPr>
                      <w:rFonts w:ascii="Arial" w:eastAsia="Times New Roman" w:hAnsi="Arial" w:cs="Arial"/>
                      <w:color w:val="2C2C2C"/>
                      <w:sz w:val="24"/>
                      <w:szCs w:val="24"/>
                    </w:rPr>
                    <w:t xml:space="preserve"> of the clients only, for their transactions. However, in exceptional circumstances the broker or sub-broker may receive the amount in cash, to the extent not in violation of the Income Tax requirement as may be in force from time to time.</w:t>
                  </w:r>
                </w:p>
                <w:p w:rsidR="00EB222A" w:rsidRPr="00EB222A" w:rsidRDefault="00EB222A" w:rsidP="00EB222A">
                  <w:pPr>
                    <w:spacing w:before="100" w:beforeAutospacing="1" w:after="100" w:afterAutospacing="1" w:line="215" w:lineRule="atLeast"/>
                    <w:jc w:val="both"/>
                    <w:rPr>
                      <w:rFonts w:ascii="Times New Roman" w:eastAsia="Times New Roman" w:hAnsi="Times New Roman" w:cs="Times New Roman"/>
                      <w:color w:val="2C2C2C"/>
                      <w:sz w:val="24"/>
                      <w:szCs w:val="24"/>
                    </w:rPr>
                  </w:pPr>
                  <w:r w:rsidRPr="00EB222A">
                    <w:rPr>
                      <w:rFonts w:ascii="Arial" w:eastAsia="Times New Roman" w:hAnsi="Arial" w:cs="Arial"/>
                      <w:color w:val="2C2C2C"/>
                      <w:sz w:val="24"/>
                      <w:szCs w:val="24"/>
                    </w:rPr>
                    <w:lastRenderedPageBreak/>
                    <w:t> </w:t>
                  </w:r>
                </w:p>
                <w:p w:rsidR="00EB222A" w:rsidRPr="00EB222A" w:rsidRDefault="00EB222A" w:rsidP="00EB222A">
                  <w:pPr>
                    <w:tabs>
                      <w:tab w:val="num" w:pos="360"/>
                    </w:tabs>
                    <w:spacing w:before="100" w:beforeAutospacing="1" w:after="100" w:afterAutospacing="1" w:line="215" w:lineRule="atLeast"/>
                    <w:ind w:left="360" w:hanging="360"/>
                    <w:jc w:val="both"/>
                    <w:rPr>
                      <w:rFonts w:ascii="Times New Roman" w:eastAsia="Times New Roman" w:hAnsi="Times New Roman" w:cs="Times New Roman"/>
                      <w:color w:val="2C2C2C"/>
                      <w:sz w:val="24"/>
                      <w:szCs w:val="24"/>
                    </w:rPr>
                  </w:pPr>
                  <w:r w:rsidRPr="00EB222A">
                    <w:rPr>
                      <w:rFonts w:ascii="Arial" w:eastAsia="Arial" w:hAnsi="Arial" w:cs="Arial"/>
                      <w:color w:val="2C2C2C"/>
                      <w:sz w:val="24"/>
                      <w:szCs w:val="24"/>
                    </w:rPr>
                    <w:t>4.</w:t>
                  </w:r>
                  <w:r w:rsidRPr="00EB222A">
                    <w:rPr>
                      <w:rFonts w:ascii="Times New Roman" w:eastAsia="Arial" w:hAnsi="Times New Roman" w:cs="Times New Roman"/>
                      <w:color w:val="2C2C2C"/>
                      <w:sz w:val="14"/>
                      <w:szCs w:val="14"/>
                    </w:rPr>
                    <w:t xml:space="preserve">      </w:t>
                  </w:r>
                  <w:r w:rsidRPr="00EB222A">
                    <w:rPr>
                      <w:rFonts w:ascii="Arial" w:eastAsia="Times New Roman" w:hAnsi="Arial" w:cs="Arial"/>
                      <w:color w:val="2C2C2C"/>
                      <w:sz w:val="24"/>
                      <w:szCs w:val="24"/>
                    </w:rPr>
                    <w:t>Similarly in the case of securities also giving / taking delivery of securities in “</w:t>
                  </w:r>
                  <w:proofErr w:type="spellStart"/>
                  <w:r w:rsidRPr="00EB222A">
                    <w:rPr>
                      <w:rFonts w:ascii="Arial" w:eastAsia="Times New Roman" w:hAnsi="Arial" w:cs="Arial"/>
                      <w:color w:val="2C2C2C"/>
                      <w:sz w:val="24"/>
                      <w:szCs w:val="24"/>
                    </w:rPr>
                    <w:t>demat</w:t>
                  </w:r>
                  <w:proofErr w:type="spellEnd"/>
                  <w:r w:rsidRPr="00EB222A">
                    <w:rPr>
                      <w:rFonts w:ascii="Arial" w:eastAsia="Times New Roman" w:hAnsi="Arial" w:cs="Arial"/>
                      <w:color w:val="2C2C2C"/>
                      <w:sz w:val="24"/>
                      <w:szCs w:val="24"/>
                    </w:rPr>
                    <w:t xml:space="preserve"> mode” should be directly to / from the “beneficiary accounts” of the clients except delivery of securities to a recognized entity under the approved scheme of the stock exchange and / or SEBI. </w:t>
                  </w:r>
                </w:p>
                <w:p w:rsidR="00EB222A" w:rsidRPr="00EB222A" w:rsidRDefault="00EB222A" w:rsidP="00EB222A">
                  <w:pPr>
                    <w:spacing w:before="100" w:beforeAutospacing="1" w:after="100" w:afterAutospacing="1" w:line="215" w:lineRule="atLeast"/>
                    <w:jc w:val="both"/>
                    <w:rPr>
                      <w:rFonts w:ascii="Times New Roman" w:eastAsia="Times New Roman" w:hAnsi="Times New Roman" w:cs="Times New Roman"/>
                      <w:color w:val="2C2C2C"/>
                      <w:sz w:val="24"/>
                      <w:szCs w:val="24"/>
                    </w:rPr>
                  </w:pPr>
                  <w:r w:rsidRPr="00EB222A">
                    <w:rPr>
                      <w:rFonts w:ascii="Arial" w:eastAsia="Times New Roman" w:hAnsi="Arial" w:cs="Arial"/>
                      <w:color w:val="2C2C2C"/>
                      <w:sz w:val="24"/>
                      <w:szCs w:val="24"/>
                    </w:rPr>
                    <w:t> </w:t>
                  </w:r>
                </w:p>
                <w:p w:rsidR="00EB222A" w:rsidRPr="00EB222A" w:rsidRDefault="00EB222A" w:rsidP="00EB222A">
                  <w:pPr>
                    <w:tabs>
                      <w:tab w:val="num" w:pos="360"/>
                    </w:tabs>
                    <w:spacing w:before="100" w:beforeAutospacing="1" w:after="100" w:afterAutospacing="1" w:line="215" w:lineRule="atLeast"/>
                    <w:ind w:left="360" w:hanging="360"/>
                    <w:jc w:val="both"/>
                    <w:rPr>
                      <w:rFonts w:ascii="Times New Roman" w:eastAsia="Times New Roman" w:hAnsi="Times New Roman" w:cs="Times New Roman"/>
                      <w:color w:val="2C2C2C"/>
                      <w:sz w:val="24"/>
                      <w:szCs w:val="24"/>
                    </w:rPr>
                  </w:pPr>
                  <w:r w:rsidRPr="00EB222A">
                    <w:rPr>
                      <w:rFonts w:ascii="Arial" w:eastAsia="Arial" w:hAnsi="Arial" w:cs="Arial"/>
                      <w:color w:val="2C2C2C"/>
                      <w:sz w:val="24"/>
                      <w:szCs w:val="24"/>
                    </w:rPr>
                    <w:t>5.</w:t>
                  </w:r>
                  <w:r w:rsidRPr="00EB222A">
                    <w:rPr>
                      <w:rFonts w:ascii="Times New Roman" w:eastAsia="Arial" w:hAnsi="Times New Roman" w:cs="Times New Roman"/>
                      <w:color w:val="2C2C2C"/>
                      <w:sz w:val="14"/>
                      <w:szCs w:val="14"/>
                    </w:rPr>
                    <w:t xml:space="preserve">      </w:t>
                  </w:r>
                  <w:r w:rsidRPr="00EB222A">
                    <w:rPr>
                      <w:rFonts w:ascii="Arial" w:eastAsia="Times New Roman" w:hAnsi="Arial" w:cs="Arial"/>
                      <w:color w:val="2C2C2C"/>
                      <w:sz w:val="24"/>
                      <w:szCs w:val="24"/>
                    </w:rPr>
                    <w:t xml:space="preserve">The undersigned has been authorized to direct the exchanges to </w:t>
                  </w:r>
                </w:p>
                <w:p w:rsidR="00EB222A" w:rsidRPr="00EB222A" w:rsidRDefault="00EB222A" w:rsidP="00EB222A">
                  <w:pPr>
                    <w:spacing w:before="100" w:beforeAutospacing="1" w:after="100" w:afterAutospacing="1" w:line="215" w:lineRule="atLeast"/>
                    <w:jc w:val="both"/>
                    <w:rPr>
                      <w:rFonts w:ascii="Times New Roman" w:eastAsia="Times New Roman" w:hAnsi="Times New Roman" w:cs="Times New Roman"/>
                      <w:color w:val="2C2C2C"/>
                      <w:sz w:val="24"/>
                      <w:szCs w:val="24"/>
                    </w:rPr>
                  </w:pPr>
                  <w:r w:rsidRPr="00EB222A">
                    <w:rPr>
                      <w:rFonts w:ascii="Arial" w:eastAsia="Times New Roman" w:hAnsi="Arial" w:cs="Arial"/>
                      <w:color w:val="2C2C2C"/>
                      <w:sz w:val="24"/>
                      <w:szCs w:val="24"/>
                    </w:rPr>
                    <w:t> </w:t>
                  </w:r>
                </w:p>
                <w:p w:rsidR="00EB222A" w:rsidRPr="00EB222A" w:rsidRDefault="00EB222A" w:rsidP="00EB222A">
                  <w:pPr>
                    <w:tabs>
                      <w:tab w:val="num" w:pos="792"/>
                    </w:tabs>
                    <w:spacing w:before="100" w:beforeAutospacing="1" w:after="100" w:afterAutospacing="1" w:line="215" w:lineRule="atLeast"/>
                    <w:ind w:left="792" w:hanging="432"/>
                    <w:jc w:val="both"/>
                    <w:rPr>
                      <w:rFonts w:ascii="Times New Roman" w:eastAsia="Times New Roman" w:hAnsi="Times New Roman" w:cs="Times New Roman"/>
                      <w:color w:val="2C2C2C"/>
                      <w:sz w:val="24"/>
                      <w:szCs w:val="24"/>
                    </w:rPr>
                  </w:pPr>
                  <w:r w:rsidRPr="00EB222A">
                    <w:rPr>
                      <w:rFonts w:ascii="Arial" w:eastAsia="Arial" w:hAnsi="Arial" w:cs="Arial"/>
                      <w:color w:val="2C2C2C"/>
                      <w:sz w:val="24"/>
                      <w:szCs w:val="24"/>
                    </w:rPr>
                    <w:t>5.1.</w:t>
                  </w:r>
                  <w:proofErr w:type="gramStart"/>
                  <w:r w:rsidRPr="00EB222A">
                    <w:rPr>
                      <w:rFonts w:ascii="Times New Roman" w:eastAsia="Arial" w:hAnsi="Times New Roman" w:cs="Times New Roman"/>
                      <w:color w:val="2C2C2C"/>
                      <w:sz w:val="14"/>
                      <w:szCs w:val="14"/>
                    </w:rPr>
                    <w:t xml:space="preserve">  </w:t>
                  </w:r>
                  <w:r w:rsidRPr="00EB222A">
                    <w:rPr>
                      <w:rFonts w:ascii="Arial" w:eastAsia="Times New Roman" w:hAnsi="Arial" w:cs="Arial"/>
                      <w:color w:val="2C2C2C"/>
                      <w:sz w:val="24"/>
                      <w:szCs w:val="24"/>
                    </w:rPr>
                    <w:t>make</w:t>
                  </w:r>
                  <w:proofErr w:type="gramEnd"/>
                  <w:r w:rsidRPr="00EB222A">
                    <w:rPr>
                      <w:rFonts w:ascii="Arial" w:eastAsia="Times New Roman" w:hAnsi="Arial" w:cs="Arial"/>
                      <w:color w:val="2C2C2C"/>
                      <w:sz w:val="24"/>
                      <w:szCs w:val="24"/>
                    </w:rPr>
                    <w:t xml:space="preserve"> necessary amendments to the relevant bye-laws, rules and regulations for the implementation of the above decision immediately.</w:t>
                  </w:r>
                </w:p>
                <w:p w:rsidR="00EB222A" w:rsidRPr="00EB222A" w:rsidRDefault="00EB222A" w:rsidP="00EB222A">
                  <w:pPr>
                    <w:tabs>
                      <w:tab w:val="num" w:pos="1530"/>
                    </w:tabs>
                    <w:spacing w:before="100" w:beforeAutospacing="1" w:after="100" w:afterAutospacing="1" w:line="215" w:lineRule="atLeast"/>
                    <w:ind w:left="1530" w:hanging="450"/>
                    <w:jc w:val="both"/>
                    <w:rPr>
                      <w:rFonts w:ascii="Times New Roman" w:eastAsia="Times New Roman" w:hAnsi="Times New Roman" w:cs="Times New Roman"/>
                      <w:color w:val="2C2C2C"/>
                      <w:sz w:val="24"/>
                      <w:szCs w:val="24"/>
                    </w:rPr>
                  </w:pPr>
                  <w:r w:rsidRPr="00EB222A">
                    <w:rPr>
                      <w:rFonts w:ascii="Arial" w:eastAsia="Times New Roman" w:hAnsi="Arial" w:cs="Arial"/>
                      <w:color w:val="2C2C2C"/>
                      <w:sz w:val="24"/>
                      <w:szCs w:val="24"/>
                    </w:rPr>
                    <w:t> </w:t>
                  </w:r>
                </w:p>
                <w:p w:rsidR="00EB222A" w:rsidRPr="00EB222A" w:rsidRDefault="00EB222A" w:rsidP="00EB222A">
                  <w:pPr>
                    <w:tabs>
                      <w:tab w:val="num" w:pos="792"/>
                    </w:tabs>
                    <w:spacing w:before="100" w:beforeAutospacing="1" w:after="100" w:afterAutospacing="1" w:line="215" w:lineRule="atLeast"/>
                    <w:ind w:left="792" w:hanging="432"/>
                    <w:jc w:val="both"/>
                    <w:rPr>
                      <w:rFonts w:ascii="Times New Roman" w:eastAsia="Times New Roman" w:hAnsi="Times New Roman" w:cs="Times New Roman"/>
                      <w:color w:val="2C2C2C"/>
                      <w:sz w:val="24"/>
                      <w:szCs w:val="24"/>
                    </w:rPr>
                  </w:pPr>
                  <w:r w:rsidRPr="00EB222A">
                    <w:rPr>
                      <w:rFonts w:ascii="Arial" w:eastAsia="Arial" w:hAnsi="Arial" w:cs="Arial"/>
                      <w:color w:val="2C2C2C"/>
                      <w:sz w:val="24"/>
                      <w:szCs w:val="24"/>
                    </w:rPr>
                    <w:t>5.2.</w:t>
                  </w:r>
                  <w:proofErr w:type="gramStart"/>
                  <w:r w:rsidRPr="00EB222A">
                    <w:rPr>
                      <w:rFonts w:ascii="Times New Roman" w:eastAsia="Arial" w:hAnsi="Times New Roman" w:cs="Times New Roman"/>
                      <w:color w:val="2C2C2C"/>
                      <w:sz w:val="14"/>
                      <w:szCs w:val="14"/>
                    </w:rPr>
                    <w:t xml:space="preserve">  </w:t>
                  </w:r>
                  <w:r w:rsidRPr="00EB222A">
                    <w:rPr>
                      <w:rFonts w:ascii="Arial" w:eastAsia="Times New Roman" w:hAnsi="Arial" w:cs="Arial"/>
                      <w:color w:val="2C2C2C"/>
                      <w:sz w:val="24"/>
                      <w:szCs w:val="24"/>
                    </w:rPr>
                    <w:t>bring</w:t>
                  </w:r>
                  <w:proofErr w:type="gramEnd"/>
                  <w:r w:rsidRPr="00EB222A">
                    <w:rPr>
                      <w:rFonts w:ascii="Arial" w:eastAsia="Times New Roman" w:hAnsi="Arial" w:cs="Arial"/>
                      <w:color w:val="2C2C2C"/>
                      <w:sz w:val="24"/>
                      <w:szCs w:val="24"/>
                    </w:rPr>
                    <w:t xml:space="preserve"> the provisions of this circular to the notice of the member brokers/clearing members of the Exchange and also to disseminate the same on the website.</w:t>
                  </w:r>
                </w:p>
                <w:p w:rsidR="00EB222A" w:rsidRPr="00EB222A" w:rsidRDefault="00EB222A" w:rsidP="00EB222A">
                  <w:pPr>
                    <w:tabs>
                      <w:tab w:val="num" w:pos="1530"/>
                    </w:tabs>
                    <w:spacing w:before="100" w:beforeAutospacing="1" w:after="100" w:afterAutospacing="1" w:line="215" w:lineRule="atLeast"/>
                    <w:ind w:left="1530" w:hanging="450"/>
                    <w:jc w:val="both"/>
                    <w:rPr>
                      <w:rFonts w:ascii="Times New Roman" w:eastAsia="Times New Roman" w:hAnsi="Times New Roman" w:cs="Times New Roman"/>
                      <w:color w:val="2C2C2C"/>
                      <w:sz w:val="24"/>
                      <w:szCs w:val="24"/>
                    </w:rPr>
                  </w:pPr>
                  <w:r w:rsidRPr="00EB222A">
                    <w:rPr>
                      <w:rFonts w:ascii="Arial" w:eastAsia="Times New Roman" w:hAnsi="Arial" w:cs="Arial"/>
                      <w:color w:val="2C2C2C"/>
                      <w:sz w:val="24"/>
                      <w:szCs w:val="24"/>
                    </w:rPr>
                    <w:t> </w:t>
                  </w:r>
                </w:p>
                <w:p w:rsidR="00EB222A" w:rsidRPr="00EB222A" w:rsidRDefault="00EB222A" w:rsidP="00EB222A">
                  <w:pPr>
                    <w:tabs>
                      <w:tab w:val="num" w:pos="792"/>
                    </w:tabs>
                    <w:spacing w:before="100" w:beforeAutospacing="1" w:after="100" w:afterAutospacing="1" w:line="215" w:lineRule="atLeast"/>
                    <w:ind w:left="792" w:hanging="432"/>
                    <w:jc w:val="both"/>
                    <w:rPr>
                      <w:rFonts w:ascii="Times New Roman" w:eastAsia="Times New Roman" w:hAnsi="Times New Roman" w:cs="Times New Roman"/>
                      <w:color w:val="2C2C2C"/>
                      <w:sz w:val="24"/>
                      <w:szCs w:val="24"/>
                    </w:rPr>
                  </w:pPr>
                  <w:r w:rsidRPr="00EB222A">
                    <w:rPr>
                      <w:rFonts w:ascii="Arial" w:eastAsia="Arial" w:hAnsi="Arial" w:cs="Arial"/>
                      <w:color w:val="2C2C2C"/>
                      <w:sz w:val="24"/>
                      <w:szCs w:val="24"/>
                    </w:rPr>
                    <w:t>5.3.</w:t>
                  </w:r>
                  <w:proofErr w:type="gramStart"/>
                  <w:r w:rsidRPr="00EB222A">
                    <w:rPr>
                      <w:rFonts w:ascii="Times New Roman" w:eastAsia="Arial" w:hAnsi="Times New Roman" w:cs="Times New Roman"/>
                      <w:color w:val="2C2C2C"/>
                      <w:sz w:val="14"/>
                      <w:szCs w:val="14"/>
                    </w:rPr>
                    <w:t xml:space="preserve">  </w:t>
                  </w:r>
                  <w:r w:rsidRPr="00EB222A">
                    <w:rPr>
                      <w:rFonts w:ascii="Arial" w:eastAsia="Times New Roman" w:hAnsi="Arial" w:cs="Arial"/>
                      <w:color w:val="2C2C2C"/>
                      <w:sz w:val="24"/>
                      <w:szCs w:val="24"/>
                    </w:rPr>
                    <w:t>communicate</w:t>
                  </w:r>
                  <w:proofErr w:type="gramEnd"/>
                  <w:r w:rsidRPr="00EB222A">
                    <w:rPr>
                      <w:rFonts w:ascii="Arial" w:eastAsia="Times New Roman" w:hAnsi="Arial" w:cs="Arial"/>
                      <w:color w:val="2C2C2C"/>
                      <w:sz w:val="24"/>
                      <w:szCs w:val="24"/>
                    </w:rPr>
                    <w:t xml:space="preserve"> to SEBI, the status of the implementation of the provisions of this circular in Section II, item no. 13 of the Monthly Development Report for the month of August, 2003.</w:t>
                  </w:r>
                </w:p>
                <w:p w:rsidR="00EB222A" w:rsidRPr="00EB222A" w:rsidRDefault="00EB222A" w:rsidP="00EB222A">
                  <w:pPr>
                    <w:spacing w:before="100" w:beforeAutospacing="1" w:after="100" w:afterAutospacing="1" w:line="215" w:lineRule="atLeast"/>
                    <w:jc w:val="both"/>
                    <w:rPr>
                      <w:rFonts w:ascii="Times New Roman" w:eastAsia="Times New Roman" w:hAnsi="Times New Roman" w:cs="Times New Roman"/>
                      <w:color w:val="2C2C2C"/>
                      <w:sz w:val="24"/>
                      <w:szCs w:val="24"/>
                    </w:rPr>
                  </w:pPr>
                  <w:r w:rsidRPr="00EB222A">
                    <w:rPr>
                      <w:rFonts w:ascii="Arial" w:eastAsia="Times New Roman" w:hAnsi="Arial" w:cs="Arial"/>
                      <w:color w:val="2C2C2C"/>
                      <w:sz w:val="24"/>
                      <w:szCs w:val="24"/>
                    </w:rPr>
                    <w:t> </w:t>
                  </w:r>
                </w:p>
                <w:p w:rsidR="00EB222A" w:rsidRPr="00EB222A" w:rsidRDefault="00EB222A" w:rsidP="00EB222A">
                  <w:pPr>
                    <w:tabs>
                      <w:tab w:val="num" w:pos="360"/>
                    </w:tabs>
                    <w:spacing w:before="100" w:beforeAutospacing="1" w:after="100" w:afterAutospacing="1" w:line="215" w:lineRule="atLeast"/>
                    <w:ind w:left="360" w:hanging="360"/>
                    <w:jc w:val="both"/>
                    <w:rPr>
                      <w:rFonts w:ascii="Times New Roman" w:eastAsia="Times New Roman" w:hAnsi="Times New Roman" w:cs="Times New Roman"/>
                      <w:color w:val="2C2C2C"/>
                      <w:sz w:val="24"/>
                      <w:szCs w:val="24"/>
                    </w:rPr>
                  </w:pPr>
                  <w:r w:rsidRPr="00EB222A">
                    <w:rPr>
                      <w:rFonts w:ascii="Arial" w:eastAsia="Arial" w:hAnsi="Arial" w:cs="Arial"/>
                      <w:color w:val="2C2C2C"/>
                      <w:sz w:val="24"/>
                      <w:szCs w:val="24"/>
                    </w:rPr>
                    <w:t>6.</w:t>
                  </w:r>
                  <w:r w:rsidRPr="00EB222A">
                    <w:rPr>
                      <w:rFonts w:ascii="Times New Roman" w:eastAsia="Arial" w:hAnsi="Times New Roman" w:cs="Times New Roman"/>
                      <w:color w:val="2C2C2C"/>
                      <w:sz w:val="14"/>
                      <w:szCs w:val="14"/>
                    </w:rPr>
                    <w:t xml:space="preserve">      </w:t>
                  </w:r>
                  <w:r w:rsidRPr="00EB222A">
                    <w:rPr>
                      <w:rFonts w:ascii="Arial" w:eastAsia="Times New Roman" w:hAnsi="Arial" w:cs="Arial"/>
                      <w:color w:val="2C2C2C"/>
                      <w:sz w:val="24"/>
                      <w:szCs w:val="24"/>
                    </w:rPr>
                    <w:t>This circular is being issued in exercise of powers conferred under Section 11 (1) of the Securities and Exchange Board of India Act, 1992, read with Section 10 of the Securities Contracts (Regulation) Act 1956, to protect the interests of investors in securities and to promote the development of, and to regulate the securities market.</w:t>
                  </w:r>
                </w:p>
                <w:p w:rsidR="00EB222A" w:rsidRPr="00EB222A" w:rsidRDefault="00EB222A" w:rsidP="00EB222A">
                  <w:pPr>
                    <w:spacing w:before="100" w:beforeAutospacing="1" w:after="100" w:afterAutospacing="1" w:line="215" w:lineRule="atLeast"/>
                    <w:jc w:val="both"/>
                    <w:rPr>
                      <w:rFonts w:ascii="Times New Roman" w:eastAsia="Times New Roman" w:hAnsi="Times New Roman" w:cs="Times New Roman"/>
                      <w:color w:val="2C2C2C"/>
                      <w:sz w:val="24"/>
                      <w:szCs w:val="24"/>
                    </w:rPr>
                  </w:pPr>
                  <w:r w:rsidRPr="00EB222A">
                    <w:rPr>
                      <w:rFonts w:ascii="Arial" w:eastAsia="Times New Roman" w:hAnsi="Arial" w:cs="Arial"/>
                      <w:color w:val="2C2C2C"/>
                      <w:sz w:val="24"/>
                      <w:szCs w:val="24"/>
                    </w:rPr>
                    <w:t> </w:t>
                  </w:r>
                </w:p>
                <w:p w:rsidR="00EB222A" w:rsidRPr="00EB222A" w:rsidRDefault="00EB222A" w:rsidP="00EB222A">
                  <w:pPr>
                    <w:spacing w:before="100" w:beforeAutospacing="1" w:after="100" w:afterAutospacing="1" w:line="215" w:lineRule="atLeast"/>
                    <w:jc w:val="both"/>
                    <w:rPr>
                      <w:rFonts w:ascii="Times New Roman" w:eastAsia="Times New Roman" w:hAnsi="Times New Roman" w:cs="Times New Roman"/>
                      <w:color w:val="2C2C2C"/>
                      <w:sz w:val="24"/>
                      <w:szCs w:val="24"/>
                    </w:rPr>
                  </w:pPr>
                  <w:r w:rsidRPr="00EB222A">
                    <w:rPr>
                      <w:rFonts w:ascii="Arial" w:eastAsia="Times New Roman" w:hAnsi="Arial" w:cs="Arial"/>
                      <w:color w:val="2C2C2C"/>
                      <w:sz w:val="24"/>
                      <w:szCs w:val="24"/>
                    </w:rPr>
                    <w:t> </w:t>
                  </w:r>
                </w:p>
                <w:p w:rsidR="00EB222A" w:rsidRPr="00EB222A" w:rsidRDefault="00EB222A" w:rsidP="00EB222A">
                  <w:pPr>
                    <w:spacing w:before="100" w:beforeAutospacing="1" w:after="100" w:afterAutospacing="1" w:line="215" w:lineRule="atLeast"/>
                    <w:jc w:val="both"/>
                    <w:rPr>
                      <w:rFonts w:ascii="Times New Roman" w:eastAsia="Times New Roman" w:hAnsi="Times New Roman" w:cs="Times New Roman"/>
                      <w:color w:val="2C2C2C"/>
                      <w:sz w:val="24"/>
                      <w:szCs w:val="24"/>
                    </w:rPr>
                  </w:pPr>
                  <w:r w:rsidRPr="00EB222A">
                    <w:rPr>
                      <w:rFonts w:ascii="Arial" w:eastAsia="Times New Roman" w:hAnsi="Arial" w:cs="Arial"/>
                      <w:color w:val="2C2C2C"/>
                      <w:sz w:val="24"/>
                      <w:szCs w:val="24"/>
                    </w:rPr>
                    <w:t>Yours faithfully,</w:t>
                  </w:r>
                </w:p>
                <w:p w:rsidR="00EB222A" w:rsidRPr="00EB222A" w:rsidRDefault="00EB222A" w:rsidP="00EB222A">
                  <w:pPr>
                    <w:spacing w:before="100" w:beforeAutospacing="1" w:after="100" w:afterAutospacing="1" w:line="215" w:lineRule="atLeast"/>
                    <w:jc w:val="both"/>
                    <w:rPr>
                      <w:rFonts w:ascii="Times New Roman" w:eastAsia="Times New Roman" w:hAnsi="Times New Roman" w:cs="Times New Roman"/>
                      <w:color w:val="2C2C2C"/>
                      <w:sz w:val="24"/>
                      <w:szCs w:val="24"/>
                    </w:rPr>
                  </w:pPr>
                  <w:r w:rsidRPr="00EB222A">
                    <w:rPr>
                      <w:rFonts w:ascii="Arial" w:eastAsia="Times New Roman" w:hAnsi="Arial" w:cs="Arial"/>
                      <w:color w:val="2C2C2C"/>
                      <w:sz w:val="24"/>
                      <w:szCs w:val="24"/>
                    </w:rPr>
                    <w:t> </w:t>
                  </w:r>
                </w:p>
                <w:p w:rsidR="00EB222A" w:rsidRPr="00EB222A" w:rsidRDefault="00EB222A" w:rsidP="00EB222A">
                  <w:pPr>
                    <w:spacing w:before="100" w:beforeAutospacing="1" w:after="100" w:afterAutospacing="1" w:line="215" w:lineRule="atLeast"/>
                    <w:jc w:val="both"/>
                    <w:rPr>
                      <w:rFonts w:ascii="Times New Roman" w:eastAsia="Times New Roman" w:hAnsi="Times New Roman" w:cs="Times New Roman"/>
                      <w:color w:val="2C2C2C"/>
                      <w:sz w:val="24"/>
                      <w:szCs w:val="24"/>
                    </w:rPr>
                  </w:pPr>
                  <w:r w:rsidRPr="00EB222A">
                    <w:rPr>
                      <w:rFonts w:ascii="Arial" w:eastAsia="Times New Roman" w:hAnsi="Arial" w:cs="Arial"/>
                      <w:b/>
                      <w:color w:val="2C2C2C"/>
                      <w:sz w:val="24"/>
                      <w:szCs w:val="24"/>
                    </w:rPr>
                    <w:t>V S SUNDARESAN</w:t>
                  </w:r>
                  <w:r w:rsidRPr="00EB222A">
                    <w:rPr>
                      <w:rFonts w:ascii="Times New Roman" w:eastAsia="Times New Roman" w:hAnsi="Times New Roman" w:cs="Times New Roman"/>
                      <w:color w:val="2C2C2C"/>
                      <w:sz w:val="24"/>
                      <w:szCs w:val="24"/>
                    </w:rPr>
                    <w:t> </w:t>
                  </w:r>
                </w:p>
                <w:p w:rsidR="00EB222A" w:rsidRPr="00EB222A" w:rsidRDefault="00EB222A" w:rsidP="00EB222A">
                  <w:pPr>
                    <w:spacing w:before="100" w:beforeAutospacing="1" w:after="100" w:afterAutospacing="1" w:line="215" w:lineRule="atLeast"/>
                    <w:jc w:val="both"/>
                    <w:rPr>
                      <w:rFonts w:ascii="Times New Roman" w:eastAsia="Times New Roman" w:hAnsi="Times New Roman" w:cs="Times New Roman"/>
                      <w:color w:val="2C2C2C"/>
                      <w:sz w:val="24"/>
                      <w:szCs w:val="24"/>
                    </w:rPr>
                  </w:pPr>
                  <w:r w:rsidRPr="00EB222A">
                    <w:rPr>
                      <w:rFonts w:ascii="Times New Roman" w:eastAsia="Times New Roman" w:hAnsi="Times New Roman" w:cs="Times New Roman"/>
                      <w:color w:val="2C2C2C"/>
                      <w:sz w:val="24"/>
                      <w:szCs w:val="24"/>
                    </w:rPr>
                    <w:t> </w:t>
                  </w:r>
                </w:p>
              </w:tc>
            </w:tr>
          </w:tbl>
          <w:p w:rsidR="00EB222A" w:rsidRPr="00EB222A" w:rsidRDefault="00EB222A" w:rsidP="00EB222A">
            <w:pPr>
              <w:spacing w:after="0" w:line="240" w:lineRule="auto"/>
              <w:rPr>
                <w:rFonts w:ascii="Times New Roman" w:eastAsia="Times New Roman" w:hAnsi="Times New Roman" w:cs="Times New Roman"/>
                <w:sz w:val="24"/>
                <w:szCs w:val="24"/>
              </w:rPr>
            </w:pPr>
          </w:p>
        </w:tc>
      </w:tr>
      <w:tr w:rsidR="00EB222A" w:rsidRPr="00EB222A" w:rsidTr="00EB222A">
        <w:trPr>
          <w:tblCellSpacing w:w="0" w:type="dxa"/>
          <w:jc w:val="center"/>
        </w:trPr>
        <w:tc>
          <w:tcPr>
            <w:tcW w:w="0" w:type="auto"/>
            <w:vAlign w:val="center"/>
            <w:hideMark/>
          </w:tcPr>
          <w:p w:rsidR="00EB222A" w:rsidRPr="00EB222A" w:rsidRDefault="00EB222A" w:rsidP="00EB222A">
            <w:pPr>
              <w:spacing w:after="0" w:line="240" w:lineRule="auto"/>
              <w:rPr>
                <w:rFonts w:ascii="Times New Roman" w:eastAsia="Times New Roman" w:hAnsi="Times New Roman" w:cs="Times New Roman"/>
                <w:sz w:val="24"/>
                <w:szCs w:val="24"/>
              </w:rPr>
            </w:pPr>
          </w:p>
        </w:tc>
      </w:tr>
    </w:tbl>
    <w:p w:rsidR="008153DC" w:rsidRDefault="008153DC"/>
    <w:sectPr w:rsidR="008153D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useFELayout/>
  </w:compat>
  <w:rsids>
    <w:rsidRoot w:val="00EB222A"/>
    <w:rsid w:val="008153DC"/>
    <w:rsid w:val="00EB22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B222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222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EB222A"/>
    <w:rPr>
      <w:color w:val="0000FF"/>
      <w:u w:val="single"/>
    </w:rPr>
  </w:style>
  <w:style w:type="character" w:styleId="Strong">
    <w:name w:val="Strong"/>
    <w:basedOn w:val="DefaultParagraphFont"/>
    <w:uiPriority w:val="22"/>
    <w:qFormat/>
    <w:rsid w:val="00EB222A"/>
    <w:rPr>
      <w:b/>
      <w:bCs/>
    </w:rPr>
  </w:style>
  <w:style w:type="paragraph" w:styleId="NormalWeb">
    <w:name w:val="Normal (Web)"/>
    <w:basedOn w:val="Normal"/>
    <w:uiPriority w:val="99"/>
    <w:semiHidden/>
    <w:unhideWhenUsed/>
    <w:rsid w:val="00EB22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DefaultParagraphFont"/>
    <w:rsid w:val="00EB222A"/>
  </w:style>
  <w:style w:type="character" w:customStyle="1" w:styleId="spelle">
    <w:name w:val="spelle"/>
    <w:basedOn w:val="DefaultParagraphFont"/>
    <w:rsid w:val="00EB222A"/>
  </w:style>
</w:styles>
</file>

<file path=word/webSettings.xml><?xml version="1.0" encoding="utf-8"?>
<w:webSettings xmlns:r="http://schemas.openxmlformats.org/officeDocument/2006/relationships" xmlns:w="http://schemas.openxmlformats.org/wordprocessingml/2006/main">
  <w:divs>
    <w:div w:id="1608582926">
      <w:bodyDiv w:val="1"/>
      <w:marLeft w:val="0"/>
      <w:marRight w:val="0"/>
      <w:marTop w:val="0"/>
      <w:marBottom w:val="0"/>
      <w:divBdr>
        <w:top w:val="none" w:sz="0" w:space="0" w:color="auto"/>
        <w:left w:val="none" w:sz="0" w:space="0" w:color="auto"/>
        <w:bottom w:val="none" w:sz="0" w:space="0" w:color="auto"/>
        <w:right w:val="none" w:sz="0" w:space="0" w:color="auto"/>
      </w:divBdr>
      <w:divsChild>
        <w:div w:id="20038484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undaresanvs@sebi.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415</Words>
  <Characters>2371</Characters>
  <Application>Microsoft Office Word</Application>
  <DocSecurity>0</DocSecurity>
  <Lines>19</Lines>
  <Paragraphs>5</Paragraphs>
  <ScaleCrop>false</ScaleCrop>
  <Company>ise</Company>
  <LinksUpToDate>false</LinksUpToDate>
  <CharactersWithSpaces>2781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simim</dc:creator>
  <cp:keywords/>
  <dc:description/>
  <cp:lastModifiedBy>simim</cp:lastModifiedBy>
  <cp:revision>3</cp:revision>
  <dcterms:created xsi:type="dcterms:W3CDTF">2012-03-06T05:05:00Z</dcterms:created>
  <dcterms:modified xsi:type="dcterms:W3CDTF">2012-03-06T05:05:00Z</dcterms:modified>
</cp:coreProperties>
</file>